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0107-1_4seq1.xml.htm"/>
      <w:bookmarkStart w:id="1" w:name="kstm2620107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HENDERSON MICHAEL THOMAS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APOGEE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LETTERMAN DRIVE, BUILDING B</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94129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Apogee Therapeutics, Inc.</w:t>
              </w:r>
            </w:hyperlink>
            <w:r>
              <w:rPr/>
              <w:t xml:space="preserve"> [ </w:t>
            </w:r>
            <w:r>
              <w:rPr>
                <w:rFonts w:ascii="Times;serif" w:hAnsi="Times;serif"/>
                <w:color w:val="0000FF"/>
                <w:sz w:val="24"/>
                <w:shd w:fill="FFFFFF" w:val="clear"/>
              </w:rPr>
              <w:t>APGE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Executive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133.63</w:t>
            </w:r>
            <w:r>
              <w:rPr>
                <w:rFonts w:ascii="Times;serif" w:hAnsi="Times;serif"/>
                <w:color w:val="008000"/>
                <w:position w:val="7"/>
                <w:sz w:val="16"/>
                <w:sz w:val="20"/>
                <w:shd w:fill="FFFFFF" w:val="clear"/>
              </w:rPr>
              <w:t>(2)</w:t>
            </w:r>
            <w:r>
              <w:rPr/>
              <w:t xml:space="preserve"> </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995,987</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G</w:t>
            </w:r>
            <w:r>
              <w:rPr>
                <w:rFonts w:ascii="Times;serif" w:hAnsi="Times;serif"/>
                <w:color w:val="008000"/>
                <w:position w:val="7"/>
                <w:sz w:val="16"/>
                <w:sz w:val="20"/>
                <w:shd w:fill="FFFFFF" w:val="clear"/>
              </w:rPr>
              <w:t>(3)</w:t>
            </w:r>
            <w:r>
              <w:rPr/>
              <w:t xml:space="preserve"> </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75,046</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920,941</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executed pursuant to a Rule 10b5-1 trading plan adopted on August 13,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above is a weighted average price. The shares were sold in multiple transactions at prices ranging from $133.52 to $133.70,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transaction involves a bona fide gift of securities from the reporting person to a donor advised fund.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Batters, as attorney-in-fact for Michael Henderson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79990" TargetMode="External"/><Relationship Id="rId5" Type="http://schemas.openxmlformats.org/officeDocument/2006/relationships/hyperlink" Target="http://www.sec.gov/cgi-bin/browse-edgar?action=getcompany&amp;CIK=00019746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681</Words>
  <Characters>3700</Characters>
  <CharactersWithSpaces>4314</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