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8616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1695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Fairmount Funds Management LLC</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20"/>
        <w:spacing w:after="0" w:line="342" w:lineRule="auto"/>
        <w:rPr>
          <w:sz w:val="20"/>
          <w:szCs w:val="20"/>
          <w:color w:val="auto"/>
        </w:rPr>
      </w:pPr>
      <w:r>
        <w:rPr>
          <w:rFonts w:ascii="Times New Roman" w:cs="Times New Roman" w:eastAsia="Times New Roman" w:hAnsi="Times New Roman"/>
          <w:sz w:val="17"/>
          <w:szCs w:val="17"/>
          <w:color w:val="0000FF"/>
        </w:rPr>
        <w:t>200 BARR HARBOR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Apogee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APGE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69"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60" w:type="dxa"/>
            <w:vAlign w:val="bottom"/>
            <w:gridSpan w:val="10"/>
            <w:vMerge w:val="restart"/>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660" w:type="dxa"/>
            <w:vAlign w:val="bottom"/>
            <w:gridSpan w:val="10"/>
            <w:vMerge w:val="continue"/>
          </w:tcPr>
          <w:p>
            <w:pPr>
              <w:spacing w:after="0"/>
              <w:rPr>
                <w:sz w:val="3"/>
                <w:szCs w:val="3"/>
                <w:color w:val="auto"/>
              </w:rPr>
            </w:pPr>
          </w:p>
        </w:tc>
        <w:tc>
          <w:tcPr>
            <w:tcW w:w="3660" w:type="dxa"/>
            <w:vAlign w:val="bottom"/>
            <w:gridSpan w:val="10"/>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WEST</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19428</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tcPr>
          <w:p>
            <w:pPr>
              <w:spacing w:after="0" w:line="168" w:lineRule="exact"/>
              <w:rPr>
                <w:sz w:val="20"/>
                <w:szCs w:val="20"/>
                <w:color w:val="auto"/>
              </w:rPr>
            </w:pPr>
            <w:r>
              <w:rPr>
                <w:rFonts w:ascii="Times New Roman" w:cs="Times New Roman" w:eastAsia="Times New Roman" w:hAnsi="Times New Roman"/>
                <w:sz w:val="17"/>
                <w:szCs w:val="17"/>
                <w:color w:val="0000FF"/>
                <w:w w:val="98"/>
              </w:rPr>
              <w:t>CONSHOHOCKEN</w:t>
            </w:r>
          </w:p>
        </w:tc>
        <w:tc>
          <w:tcPr>
            <w:tcW w:w="10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8"/>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80" w:type="dxa"/>
            <w:vAlign w:val="bottom"/>
            <w:gridSpan w:val="5"/>
          </w:tcPr>
          <w:p>
            <w:pPr>
              <w:ind w:left="1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5"/>
          </w:tcPr>
          <w:p>
            <w:pPr>
              <w:ind w:left="1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8"/>
          </w:tcPr>
          <w:p>
            <w:pPr>
              <w:jc w:val="center"/>
              <w:ind w:left="789"/>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60" w:type="dxa"/>
            <w:vAlign w:val="bottom"/>
            <w:gridSpan w:val="14"/>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w:t>
            </w:r>
          </w:p>
        </w:tc>
        <w:tc>
          <w:tcPr>
            <w:tcW w:w="160" w:type="dxa"/>
            <w:vAlign w:val="bottom"/>
          </w:tcPr>
          <w:p>
            <w:pPr>
              <w:spacing w:after="0"/>
              <w:rPr>
                <w:sz w:val="12"/>
                <w:szCs w:val="12"/>
                <w:color w:val="auto"/>
              </w:rPr>
            </w:pPr>
          </w:p>
        </w:tc>
        <w:tc>
          <w:tcPr>
            <w:tcW w:w="10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06/09/2026</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7,657</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06/09/2036</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7,657</w:t>
            </w:r>
          </w:p>
        </w:tc>
        <w:tc>
          <w:tcPr>
            <w:tcW w:w="20" w:type="dxa"/>
            <w:vAlign w:val="bottom"/>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7,657</w:t>
            </w:r>
          </w:p>
        </w:tc>
        <w:tc>
          <w:tcPr>
            <w:tcW w:w="280" w:type="dxa"/>
            <w:vAlign w:val="bottom"/>
          </w:tcPr>
          <w:p>
            <w:pPr>
              <w:spacing w:after="0"/>
              <w:rPr>
                <w:sz w:val="12"/>
                <w:szCs w:val="12"/>
                <w:color w:val="auto"/>
              </w:rPr>
            </w:pPr>
          </w:p>
        </w:tc>
        <w:tc>
          <w:tcPr>
            <w:tcW w:w="680" w:type="dxa"/>
            <w:vAlign w:val="bottom"/>
            <w:vMerge w:val="restart"/>
          </w:tcPr>
          <w:p>
            <w:pPr>
              <w:ind w:left="300"/>
              <w:spacing w:after="0" w:line="272"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(2)</w:t>
            </w:r>
          </w:p>
        </w:tc>
        <w:tc>
          <w:tcPr>
            <w:tcW w:w="820" w:type="dxa"/>
            <w:vAlign w:val="bottom"/>
            <w:tcBorders>
              <w:right w:val="single" w:sz="8" w:color="2C2C2C"/>
            </w:tcBorders>
            <w:gridSpan w:val="3"/>
          </w:tcPr>
          <w:p>
            <w:pPr>
              <w:ind w:left="140"/>
              <w:spacing w:after="0" w:line="143" w:lineRule="exact"/>
              <w:rPr>
                <w:sz w:val="20"/>
                <w:szCs w:val="20"/>
                <w:color w:val="auto"/>
              </w:rPr>
            </w:pPr>
            <w:r>
              <w:rPr>
                <w:rFonts w:ascii="Times New Roman" w:cs="Times New Roman" w:eastAsia="Times New Roman" w:hAnsi="Times New Roman"/>
                <w:sz w:val="13"/>
                <w:szCs w:val="13"/>
                <w:color w:val="0000FF"/>
              </w:rPr>
              <w:t>By: Tomas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tcBorders>
              <w:right w:val="single" w:sz="8" w:color="2C2C2C"/>
            </w:tcBorders>
            <w:gridSpan w:val="3"/>
          </w:tcPr>
          <w:p>
            <w:pPr>
              <w:ind w:left="140"/>
              <w:spacing w:after="0" w:line="143" w:lineRule="exact"/>
              <w:rPr>
                <w:sz w:val="20"/>
                <w:szCs w:val="20"/>
                <w:color w:val="auto"/>
              </w:rPr>
            </w:pPr>
            <w:r>
              <w:rPr>
                <w:rFonts w:ascii="Times New Roman" w:cs="Times New Roman" w:eastAsia="Times New Roman" w:hAnsi="Times New Roman"/>
                <w:sz w:val="13"/>
                <w:szCs w:val="13"/>
                <w:color w:val="0000FF"/>
              </w:rPr>
              <w:t>Kiselak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3660" w:type="dxa"/>
            <w:vAlign w:val="bottom"/>
            <w:tcBorders>
              <w:top w:val="single" w:sz="8" w:color="2C2C2C"/>
            </w:tcBorders>
            <w:gridSpan w:val="8"/>
          </w:tcPr>
          <w:p>
            <w:pPr>
              <w:ind w:left="60"/>
              <w:spacing w:after="0" w:line="23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gridSpan w:val="6"/>
          </w:tcPr>
          <w:p>
            <w:pPr>
              <w:spacing w:after="0" w:line="22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Fairmount Funds Management LLC</w:t>
              </w:r>
            </w:hyperlink>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200 BARR HARBOR DRIVE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400</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WEST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1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19428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CONSHOHOCKEN</w:t>
            </w:r>
          </w:p>
        </w:tc>
        <w:tc>
          <w:tcPr>
            <w:tcW w:w="102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line="222"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Kiselak Tomas</w:t>
              </w:r>
            </w:hyperlink>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2001 MARKET STREET</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2500</w:t>
            </w: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PHILADELPHIA</w:t>
            </w: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PA</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19103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-5461000</wp:posOffset>
            </wp:positionV>
            <wp:extent cx="29210" cy="2202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30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firstLine="3"/>
        <w:spacing w:after="0" w:line="258"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the right to purchase 7,657 shares of the Issuer's common stock and will vest on the one-year anniversary of the grant date, subject to the Reporting Person's continued service to the Issuer on such vesting date.</w:t>
      </w:r>
    </w:p>
    <w:p>
      <w:pPr>
        <w:spacing w:after="0" w:line="16" w:lineRule="exact"/>
        <w:rPr>
          <w:rFonts w:ascii="Times New Roman" w:cs="Times New Roman" w:eastAsia="Times New Roman" w:hAnsi="Times New Roman"/>
          <w:sz w:val="13"/>
          <w:szCs w:val="13"/>
          <w:color w:val="008000"/>
        </w:rPr>
      </w:pPr>
    </w:p>
    <w:p>
      <w:pPr>
        <w:ind w:right="40"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Mr. Kiselak's arrangement with Fairmount Funds Management LLC ('Fairmount'), Mr. Kiselak holds the option for one or more investment vehicles managed by Fairmount (each, a "Fairmount Fund"). Mr. Kiselak is obligated to turn over to Fairmount any net cash or stock received from the option for the benefit of such Fairmount Fund. Mr. Kiselak therefore disclaims beneficial ownership of the option and underlying common stock. Fairmount disclaims beneficial ownership of any of the reported securities, except to the extent of its pecuniary interest therein.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Fairmount may be deemed a director by deputization of Issuer by virtue of the fact that Tomas Kiselak serves on the board of directors of Issuer and is a Managing Member of Fairmount.</w:t>
      </w:r>
    </w:p>
    <w:p>
      <w:pPr>
        <w:spacing w:after="0" w:line="5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w w:val="97"/>
              </w:rPr>
              <w:t>/s/ Tomas Kiselak, Managing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8"/>
        </w:trPr>
        <w:tc>
          <w:tcPr>
            <w:tcW w:w="1960" w:type="dxa"/>
            <w:vAlign w:val="bottom"/>
            <w:gridSpan w:val="3"/>
          </w:tcPr>
          <w:p>
            <w:pPr>
              <w:spacing w:after="0" w:line="188" w:lineRule="exact"/>
              <w:rPr>
                <w:sz w:val="20"/>
                <w:szCs w:val="20"/>
                <w:color w:val="auto"/>
              </w:rPr>
            </w:pPr>
            <w:r>
              <w:rPr>
                <w:rFonts w:ascii="Times New Roman" w:cs="Times New Roman" w:eastAsia="Times New Roman" w:hAnsi="Times New Roman"/>
                <w:sz w:val="17"/>
                <w:szCs w:val="17"/>
                <w:color w:val="0000FF"/>
                <w:w w:val="98"/>
              </w:rPr>
              <w:t>Member of Fairmount Funds</w:t>
            </w:r>
          </w:p>
        </w:tc>
        <w:tc>
          <w:tcPr>
            <w:tcW w:w="120" w:type="dxa"/>
            <w:vAlign w:val="bottom"/>
            <w:gridSpan w:val="2"/>
          </w:tcPr>
          <w:p>
            <w:pPr>
              <w:spacing w:after="0"/>
              <w:rPr>
                <w:sz w:val="16"/>
                <w:szCs w:val="16"/>
                <w:color w:val="auto"/>
              </w:rPr>
            </w:pPr>
          </w:p>
        </w:tc>
        <w:tc>
          <w:tcPr>
            <w:tcW w:w="8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7"/>
                <w:szCs w:val="17"/>
                <w:color w:val="0000FF"/>
                <w:w w:val="95"/>
              </w:rPr>
              <w:t>06/11/2026</w:t>
            </w:r>
          </w:p>
        </w:tc>
      </w:tr>
      <w:tr>
        <w:trPr>
          <w:trHeight w:val="188"/>
        </w:trPr>
        <w:tc>
          <w:tcPr>
            <w:tcW w:w="196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7"/>
                <w:szCs w:val="17"/>
                <w:color w:val="0000FF"/>
              </w:rPr>
              <w:t>Management LLC</w:t>
            </w:r>
          </w:p>
        </w:tc>
        <w:tc>
          <w:tcPr>
            <w:tcW w:w="1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40"/>
        </w:trPr>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Tomas Kiselak</w:t>
            </w:r>
          </w:p>
        </w:tc>
        <w:tc>
          <w:tcPr>
            <w:tcW w:w="840" w:type="dxa"/>
            <w:vAlign w:val="bottom"/>
            <w:gridSpan w:val="3"/>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06/11/2026</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20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5"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3" Type="http://schemas.openxmlformats.org/officeDocument/2006/relationships/hyperlink" Target="http://www.sec.gov/cgi-bin/browse-edgar?action=getcompany&amp;CIK=0001802528" TargetMode="External"/><Relationship Id="rId14" Type="http://schemas.openxmlformats.org/officeDocument/2006/relationships/hyperlink" Target="http://www.sec.gov/cgi-bin/browse-edgar?action=getcompany&amp;CIK=0001974640" TargetMode="External"/><Relationship Id="rId15" Type="http://schemas.openxmlformats.org/officeDocument/2006/relationships/hyperlink" Target="http://www.sec.gov/cgi-bin/browse-edgar?action=getcompany&amp;CIK=0001830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2026-06-11T19:05:03Z</dcterms:created>
  <dcterms:modified xsi:type="dcterms:W3CDTF">2026-06-11T19:05:03Z</dcterms:modified>
</cp:coreProperties>
</file>