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ef20081882_1512g.htm"/>
      <w:bookmarkStart w:id="1" w:name="ksef20081882_1512g"/>
      <w:bookmarkStart w:id="2" w:name="ef20081882_1512g.htm"/>
      <w:bookmarkStart w:id="3" w:name="ksef20081882_1512g"/>
      <w:bookmarkEnd w:id="2"/>
      <w:bookmarkEnd w:id="3"/>
    </w:p>
    <w:p>
      <w:pPr>
        <w:pStyle w:val="TextBody"/>
        <w:bidi w:val="0"/>
        <w:spacing w:before="0" w:after="0"/>
        <w:jc w:val="center"/>
        <w:rPr>
          <w:sz w:val="28"/>
        </w:rPr>
      </w:pPr>
      <w:r>
        <w:rPr>
          <w:b/>
          <w:sz w:val="28"/>
        </w:rPr>
        <w:t>UNITED STATES</w:t>
      </w:r>
      <w:r>
        <w:rPr>
          <w:sz w:val="28"/>
        </w:rPr>
        <w:t xml:space="preserve"> </w:t>
      </w:r>
    </w:p>
    <w:p>
      <w:pPr>
        <w:pStyle w:val="TextBody"/>
        <w:bidi w:val="0"/>
        <w:spacing w:before="0" w:after="0"/>
        <w:jc w:val="center"/>
        <w:rPr>
          <w:sz w:val="28"/>
        </w:rPr>
      </w:pPr>
      <w:r>
        <w:rPr>
          <w:b/>
          <w:sz w:val="28"/>
        </w:rPr>
        <w:t>SECURITIES AND EXCHANGE COMMISSION</w:t>
      </w:r>
      <w:r>
        <w:rPr>
          <w:sz w:val="28"/>
        </w:rPr>
        <w:t xml:space="preserve"> </w:t>
      </w:r>
    </w:p>
    <w:p>
      <w:pPr>
        <w:pStyle w:val="TextBody"/>
        <w:bidi w:val="0"/>
        <w:spacing w:before="0" w:after="0"/>
        <w:jc w:val="center"/>
        <w:rPr>
          <w:sz w:val="24"/>
        </w:rPr>
      </w:pPr>
      <w:r>
        <w:rPr>
          <w:b/>
          <w:sz w:val="24"/>
        </w:rPr>
        <w:t>Washington, D.C. 20549</w:t>
      </w:r>
      <w:r>
        <w:rPr>
          <w:sz w:val="24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sz w:val="36"/>
        </w:rPr>
      </w:pPr>
      <w:r>
        <w:rPr>
          <w:b/>
          <w:sz w:val="36"/>
        </w:rPr>
        <w:t>FORM 15</w:t>
      </w:r>
      <w:r>
        <w:rPr>
          <w:sz w:val="36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CERTIFICATION AND NOTICE OF TERMINATION OF REGISTRATION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UNDER SECTION 12(g) OF THE SECURITIES EXCHANGE ACT OF 1934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OR SUSPENSION OF DUTY TO FILE REPORTS UNDER SECTIONS 13 AND 15(d)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OF THE SECURITIES EXCHANGE ACT OF 1934.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Commission File Number 001-41740</w:t>
      </w:r>
      <w:r>
        <w:rPr/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sz w:val="48"/>
        </w:rPr>
      </w:pPr>
      <w:r>
        <w:rPr>
          <w:b/>
          <w:sz w:val="48"/>
        </w:rPr>
        <w:t>APOGEE THERAPEUTICS, INC.</w:t>
      </w:r>
      <w:r>
        <w:rPr>
          <w:sz w:val="48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(Exact name of registrant as specified in its charter)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c/o AbbVie, Inc.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1 North Waukegan Road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North Chicago, Illinois 60064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(847) 932-7900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(Address, including zip code, and telephone number, including area code, of registrant’s principal executive offices)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Common Stock, $0.</w:t>
      </w:r>
      <w:r>
        <w:rPr>
          <w:b/>
          <w:color w:val="000000"/>
        </w:rPr>
        <w:t>00001</w:t>
      </w:r>
      <w:r>
        <w:rPr/>
        <w:t> </w:t>
      </w:r>
      <w:r>
        <w:rPr>
          <w:b/>
        </w:rPr>
        <w:t>par value per share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(Title of each class of securities covered by this Form)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None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>
          <w:b/>
        </w:rPr>
        <w:t>(Titles of all other classes of securities for which a duty to file reports under section 13(a) or 15(d) remains)</w:t>
      </w:r>
      <w:r>
        <w:rPr/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  <w:t xml:space="preserve">  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98"/>
        <w:gridCol w:w="146"/>
        <w:gridCol w:w="361"/>
      </w:tblGrid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pacing w:val="0"/>
              </w:rPr>
            </w:pPr>
            <w:r>
              <w:rPr>
                <w:spacing w:val="0"/>
              </w:rPr>
              <w:t>Please place an X in the box(es) to designate the appropriate rule provision(s) relied upon to terminate or suspend the duty to file reports: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12g-4(a)(1)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12g-4(a)(2)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12h-3(b)(1)(i)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12h-3(b)(1)(ii)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15d-6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96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/>
              <w:t xml:space="preserve">Rule 15d-22(b) 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p>
      <w:pPr>
        <w:pStyle w:val="TextBody"/>
        <w:bidi w:val="0"/>
        <w:spacing w:before="0" w:after="0"/>
        <w:ind w:left="0" w:right="0" w:firstLine="490"/>
        <w:jc w:val="left"/>
        <w:rPr/>
      </w:pPr>
      <w:r>
        <w:rPr/>
        <w:t xml:space="preserve">Approximate number of holders of record as of the certification or notice date: 1. 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75" w:after="75"/>
        <w:ind w:left="0" w:right="0" w:hanging="0"/>
        <w:jc w:val="center"/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NewRoman;Times New Roman;Times;Baskerville;Georgia;serif" w:hAnsi="TimesNewRoman;Times New Roman;Times;Baskerville;Georgia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</w:t>
      </w:r>
    </w:p>
    <w:p>
      <w:pPr>
        <w:pStyle w:val="HorizontalLine"/>
        <w:bidi w:val="0"/>
        <w:spacing w:before="75" w:after="75"/>
        <w:jc w:val="left"/>
        <w:rPr/>
      </w:pPr>
      <w:r>
        <w:rPr/>
      </w:r>
    </w:p>
    <w:p>
      <w:pPr>
        <w:pStyle w:val="TextBody"/>
        <w:bidi w:val="0"/>
        <w:spacing w:before="75" w:after="75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p>
      <w:pPr>
        <w:pStyle w:val="TextBody"/>
        <w:bidi w:val="0"/>
        <w:spacing w:before="0" w:after="0"/>
        <w:ind w:left="0" w:right="0" w:firstLine="490"/>
        <w:jc w:val="left"/>
        <w:rPr/>
      </w:pPr>
      <w:r>
        <w:rPr/>
        <w:t xml:space="preserve">Pursuant to the requirements of the Securities Exchange Act of 1934, as amended, Apogee Therapeutics, Inc.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  </w:t>
      </w:r>
    </w:p>
    <w:tbl>
      <w:tblPr>
        <w:tblW w:w="62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206"/>
        <w:gridCol w:w="206"/>
        <w:gridCol w:w="206"/>
        <w:gridCol w:w="796"/>
        <w:gridCol w:w="206"/>
        <w:gridCol w:w="1936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Date: September 14, 2026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By:</w:t>
            </w:r>
            <w:r>
              <w:rPr/>
              <w:t xml:space="preserve"> </w:t>
            </w:r>
          </w:p>
        </w:tc>
        <w:tc>
          <w:tcPr>
            <w:tcW w:w="206" w:type="dxa"/>
            <w:tcBorders>
              <w:bottom w:val="single" w:sz="1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1936" w:type="dxa"/>
            <w:tcBorders>
              <w:bottom w:val="single" w:sz="1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/s/ Scott T. Reents</w:t>
            </w:r>
            <w:r>
              <w:rPr/>
              <w:t xml:space="preserve"> 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>
                <w:color w:val="000000"/>
              </w:rPr>
              <w:t>Name: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>
                <w:color w:val="000000"/>
              </w:rPr>
              <w:t>Scott T. Reents</w:t>
            </w:r>
            <w:r>
              <w:rPr/>
              <w:t xml:space="preserve"> 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0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7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>
                <w:color w:val="000000"/>
              </w:rPr>
              <w:t>Title:</w:t>
            </w:r>
            <w:r>
              <w:rPr/>
              <w:t xml:space="preserve"> 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color w:val="000000"/>
              </w:rPr>
              <w:t> </w:t>
            </w:r>
            <w:r>
              <w:rPr/>
              <w:t xml:space="preserve"> </w:t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200"/>
              <w:jc w:val="left"/>
              <w:rPr/>
            </w:pPr>
            <w:r>
              <w:rPr>
                <w:color w:val="000000"/>
              </w:rPr>
              <w:t>President</w:t>
            </w:r>
            <w:r>
              <w:rPr/>
              <w:t xml:space="preserve">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NewRoman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233</Words>
  <Characters>1245</Characters>
  <CharactersWithSpaces>1543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